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5E2E" w14:textId="77777777" w:rsidR="002512C4" w:rsidRDefault="002512C4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14:paraId="2D02CFDF" w14:textId="77777777" w:rsidR="002512C4" w:rsidRDefault="002512C4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1</w:t>
      </w:r>
    </w:p>
    <w:p w14:paraId="5FED6A96" w14:textId="77777777" w:rsidR="002512C4" w:rsidRDefault="002512C4">
      <w:pPr>
        <w:spacing w:before="18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транспортных терминалах и речных портах</w:t>
      </w:r>
    </w:p>
    <w:p w14:paraId="321EEEC2" w14:textId="77777777" w:rsidR="002512C4" w:rsidRPr="0050114B" w:rsidRDefault="006D2739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предоставляемая АО </w:t>
      </w:r>
      <w:r w:rsidRPr="0050114B">
        <w:rPr>
          <w:sz w:val="22"/>
          <w:szCs w:val="22"/>
        </w:rPr>
        <w:t>“</w:t>
      </w:r>
      <w:r>
        <w:rPr>
          <w:sz w:val="22"/>
          <w:szCs w:val="22"/>
        </w:rPr>
        <w:t xml:space="preserve">Терминал </w:t>
      </w:r>
      <w:r w:rsidRPr="0050114B">
        <w:rPr>
          <w:sz w:val="22"/>
          <w:szCs w:val="22"/>
        </w:rPr>
        <w:t>“</w:t>
      </w:r>
      <w:r>
        <w:rPr>
          <w:sz w:val="22"/>
          <w:szCs w:val="22"/>
        </w:rPr>
        <w:t>Фактор</w:t>
      </w:r>
      <w:r w:rsidRPr="0050114B">
        <w:rPr>
          <w:sz w:val="22"/>
          <w:szCs w:val="22"/>
        </w:rPr>
        <w:t>”</w:t>
      </w:r>
    </w:p>
    <w:p w14:paraId="67BA6263" w14:textId="77777777" w:rsidR="002512C4" w:rsidRDefault="002512C4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14:paraId="745D6EF7" w14:textId="77777777" w:rsidR="002512C4" w:rsidRDefault="002512C4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14:paraId="3F76F55D" w14:textId="77777777" w:rsidR="002512C4" w:rsidRPr="006D2739" w:rsidRDefault="006D2739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на территории Ленинградской области</w:t>
      </w:r>
    </w:p>
    <w:p w14:paraId="51AFBF89" w14:textId="77777777" w:rsidR="002512C4" w:rsidRDefault="002512C4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14:paraId="5E53C0EF" w14:textId="77777777" w:rsidR="002512C4" w:rsidRDefault="002512C4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14:paraId="4E1D8CAE" w14:textId="005E31F5" w:rsidR="002512C4" w:rsidRDefault="002512C4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565CB6">
        <w:rPr>
          <w:sz w:val="22"/>
          <w:szCs w:val="22"/>
        </w:rPr>
        <w:t>3</w:t>
      </w:r>
      <w:r w:rsidR="0050114B">
        <w:rPr>
          <w:sz w:val="22"/>
          <w:szCs w:val="22"/>
        </w:rPr>
        <w:t xml:space="preserve"> квартал </w:t>
      </w:r>
      <w:r w:rsidR="006D2739">
        <w:rPr>
          <w:sz w:val="22"/>
          <w:szCs w:val="22"/>
        </w:rPr>
        <w:t>202</w:t>
      </w:r>
      <w:r w:rsidR="0050114B">
        <w:rPr>
          <w:sz w:val="22"/>
          <w:szCs w:val="22"/>
        </w:rPr>
        <w:t>3</w:t>
      </w:r>
      <w:r w:rsidR="006D2739">
        <w:rPr>
          <w:sz w:val="22"/>
          <w:szCs w:val="22"/>
        </w:rPr>
        <w:t xml:space="preserve"> года</w:t>
      </w:r>
    </w:p>
    <w:p w14:paraId="5EAAD2B7" w14:textId="77777777" w:rsidR="002512C4" w:rsidRDefault="002512C4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14:paraId="5A6298B6" w14:textId="77777777" w:rsidR="002512C4" w:rsidRDefault="006D2739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Pr="006D2739">
        <w:rPr>
          <w:sz w:val="22"/>
          <w:szCs w:val="22"/>
        </w:rPr>
        <w:t>АО "</w:t>
      </w:r>
      <w:r>
        <w:rPr>
          <w:sz w:val="22"/>
          <w:szCs w:val="22"/>
        </w:rPr>
        <w:t>Терминал "Фактор", Ленинградская</w:t>
      </w:r>
    </w:p>
    <w:p w14:paraId="13895CFB" w14:textId="77777777" w:rsidR="002512C4" w:rsidRDefault="002512C4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14:paraId="17C0BB04" w14:textId="77777777" w:rsidR="002512C4" w:rsidRDefault="006D2739">
      <w:pPr>
        <w:ind w:left="567" w:right="8335"/>
        <w:rPr>
          <w:sz w:val="22"/>
          <w:szCs w:val="22"/>
        </w:rPr>
      </w:pPr>
      <w:r w:rsidRPr="006D2739">
        <w:rPr>
          <w:sz w:val="22"/>
          <w:szCs w:val="22"/>
        </w:rPr>
        <w:t>область, Кингисеппский район, поселок Усть-Луга, квартал Судоверфь, Учитель Антон Яковлевич, +7(812) 414-99-15</w:t>
      </w:r>
    </w:p>
    <w:p w14:paraId="57D333E9" w14:textId="77777777" w:rsidR="002512C4" w:rsidRDefault="002512C4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14:paraId="5C7B58F8" w14:textId="77777777" w:rsidR="002512C4" w:rsidRDefault="002512C4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2512C4" w14:paraId="32F3585B" w14:textId="77777777">
        <w:trPr>
          <w:cantSplit/>
        </w:trPr>
        <w:tc>
          <w:tcPr>
            <w:tcW w:w="567" w:type="dxa"/>
            <w:vMerge w:val="restart"/>
          </w:tcPr>
          <w:p w14:paraId="03110E72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175" w:type="dxa"/>
            <w:vMerge w:val="restart"/>
          </w:tcPr>
          <w:p w14:paraId="4063D18E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регулиру</w:t>
            </w:r>
            <w:r>
              <w:rPr>
                <w:sz w:val="18"/>
                <w:szCs w:val="18"/>
              </w:rPr>
              <w:softHyphen/>
              <w:t>емых работ (услуг) в транспорт</w:t>
            </w:r>
            <w:r>
              <w:rPr>
                <w:sz w:val="18"/>
                <w:szCs w:val="18"/>
              </w:rPr>
              <w:softHyphen/>
              <w:t>ных терминалах и речных портах</w:t>
            </w:r>
          </w:p>
        </w:tc>
        <w:tc>
          <w:tcPr>
            <w:tcW w:w="12020" w:type="dxa"/>
            <w:gridSpan w:val="4"/>
          </w:tcPr>
          <w:p w14:paraId="506AF986" w14:textId="77777777" w:rsidR="002512C4" w:rsidRDefault="002512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2512C4" w14:paraId="03009CA6" w14:textId="77777777">
        <w:trPr>
          <w:cantSplit/>
        </w:trPr>
        <w:tc>
          <w:tcPr>
            <w:tcW w:w="567" w:type="dxa"/>
            <w:vMerge/>
            <w:vAlign w:val="bottom"/>
          </w:tcPr>
          <w:p w14:paraId="3C916A42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14:paraId="31A63F98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1E266FC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выполнения (оказания) регулиру</w:t>
            </w:r>
            <w:r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14:paraId="7595B74C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условия, определяе</w:t>
            </w:r>
            <w:r>
              <w:rPr>
                <w:sz w:val="18"/>
                <w:szCs w:val="18"/>
              </w:rPr>
              <w:softHyphen/>
              <w:t>мые договором на выпол</w:t>
            </w:r>
            <w:r>
              <w:rPr>
                <w:sz w:val="18"/>
                <w:szCs w:val="18"/>
              </w:rPr>
              <w:softHyphen/>
              <w:t>нение (оказание) регулиру</w:t>
            </w:r>
            <w:r>
              <w:rPr>
                <w:sz w:val="18"/>
                <w:szCs w:val="18"/>
              </w:rPr>
              <w:softHyphen/>
              <w:t>емых работ (услуг) в транспорт</w:t>
            </w:r>
            <w:r>
              <w:rPr>
                <w:sz w:val="18"/>
                <w:szCs w:val="18"/>
              </w:rPr>
              <w:softHyphen/>
              <w:t>ном терминале или речном порту между субъектом естествен</w:t>
            </w:r>
            <w:r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14:paraId="0BA5D214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доступа к регулиру</w:t>
            </w:r>
            <w:r>
              <w:rPr>
                <w:sz w:val="18"/>
                <w:szCs w:val="18"/>
              </w:rPr>
              <w:softHyphen/>
              <w:t>емым работам (услугам) в транспорт</w:t>
            </w:r>
            <w:r>
              <w:rPr>
                <w:sz w:val="18"/>
                <w:szCs w:val="18"/>
              </w:rPr>
              <w:softHyphen/>
              <w:t>ном терминале или речном порту</w:t>
            </w:r>
          </w:p>
        </w:tc>
        <w:tc>
          <w:tcPr>
            <w:tcW w:w="3005" w:type="dxa"/>
          </w:tcPr>
          <w:p w14:paraId="7378F94B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выполнения (оказания) регулиру</w:t>
            </w:r>
            <w:r>
              <w:rPr>
                <w:sz w:val="18"/>
                <w:szCs w:val="18"/>
              </w:rPr>
              <w:softHyphen/>
              <w:t>емых работ (услуг) в транспорт</w:t>
            </w:r>
            <w:r>
              <w:rPr>
                <w:sz w:val="18"/>
                <w:szCs w:val="18"/>
              </w:rPr>
              <w:softHyphen/>
              <w:t>ном терминале или речном порту</w:t>
            </w:r>
          </w:p>
        </w:tc>
      </w:tr>
      <w:tr w:rsidR="002512C4" w14:paraId="14A10380" w14:textId="77777777">
        <w:trPr>
          <w:cantSplit/>
        </w:trPr>
        <w:tc>
          <w:tcPr>
            <w:tcW w:w="567" w:type="dxa"/>
          </w:tcPr>
          <w:p w14:paraId="49863D15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14:paraId="3DE231FD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29A47BD9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262FEB81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14:paraId="176A8C22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14:paraId="6D8EA6C7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512C4" w14:paraId="3F7F1E11" w14:textId="77777777">
        <w:trPr>
          <w:cantSplit/>
        </w:trPr>
        <w:tc>
          <w:tcPr>
            <w:tcW w:w="567" w:type="dxa"/>
          </w:tcPr>
          <w:p w14:paraId="00100BDD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14:paraId="02A3BFE8" w14:textId="77777777" w:rsidR="006D2739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Погрузо-разгрузочные работы</w:t>
            </w:r>
          </w:p>
        </w:tc>
        <w:tc>
          <w:tcPr>
            <w:tcW w:w="2835" w:type="dxa"/>
          </w:tcPr>
          <w:p w14:paraId="5F05D79C" w14:textId="77777777" w:rsidR="002512C4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</w:p>
        </w:tc>
        <w:tc>
          <w:tcPr>
            <w:tcW w:w="3119" w:type="dxa"/>
          </w:tcPr>
          <w:p w14:paraId="7E2D693B" w14:textId="77777777" w:rsidR="002512C4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и оплата работ</w:t>
            </w:r>
          </w:p>
        </w:tc>
        <w:tc>
          <w:tcPr>
            <w:tcW w:w="3062" w:type="dxa"/>
          </w:tcPr>
          <w:p w14:paraId="2F2B0A33" w14:textId="77777777" w:rsidR="002512C4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момента заключения договора </w:t>
            </w:r>
          </w:p>
        </w:tc>
        <w:tc>
          <w:tcPr>
            <w:tcW w:w="3005" w:type="dxa"/>
          </w:tcPr>
          <w:p w14:paraId="2133137B" w14:textId="77777777" w:rsidR="002512C4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Предоплата работ </w:t>
            </w:r>
          </w:p>
        </w:tc>
      </w:tr>
      <w:tr w:rsidR="002512C4" w14:paraId="36C50A51" w14:textId="77777777">
        <w:trPr>
          <w:cantSplit/>
        </w:trPr>
        <w:tc>
          <w:tcPr>
            <w:tcW w:w="567" w:type="dxa"/>
          </w:tcPr>
          <w:p w14:paraId="0AB1377D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75" w:type="dxa"/>
          </w:tcPr>
          <w:p w14:paraId="4BAA6A8F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3C6D9F9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EA5001E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14:paraId="7B0276DB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896A858" w14:textId="77777777" w:rsidR="002512C4" w:rsidRDefault="002512C4">
            <w:pPr>
              <w:rPr>
                <w:sz w:val="18"/>
                <w:szCs w:val="18"/>
              </w:rPr>
            </w:pPr>
          </w:p>
        </w:tc>
      </w:tr>
      <w:tr w:rsidR="002512C4" w14:paraId="534061F7" w14:textId="77777777">
        <w:trPr>
          <w:cantSplit/>
        </w:trPr>
        <w:tc>
          <w:tcPr>
            <w:tcW w:w="567" w:type="dxa"/>
          </w:tcPr>
          <w:p w14:paraId="402990CE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75" w:type="dxa"/>
          </w:tcPr>
          <w:p w14:paraId="15A4FE56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5BDF85D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3EE00CC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14:paraId="2CA15313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3FCC5E3" w14:textId="77777777" w:rsidR="002512C4" w:rsidRDefault="002512C4">
            <w:pPr>
              <w:rPr>
                <w:sz w:val="18"/>
                <w:szCs w:val="18"/>
              </w:rPr>
            </w:pPr>
          </w:p>
        </w:tc>
      </w:tr>
      <w:tr w:rsidR="002512C4" w14:paraId="04AC247F" w14:textId="77777777">
        <w:trPr>
          <w:cantSplit/>
        </w:trPr>
        <w:tc>
          <w:tcPr>
            <w:tcW w:w="567" w:type="dxa"/>
          </w:tcPr>
          <w:p w14:paraId="67FB2C07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75" w:type="dxa"/>
          </w:tcPr>
          <w:p w14:paraId="29D4E694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79E9407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9A1CFB2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14:paraId="5FA9C2DE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EA5AB5F" w14:textId="77777777" w:rsidR="002512C4" w:rsidRDefault="002512C4">
            <w:pPr>
              <w:rPr>
                <w:sz w:val="18"/>
                <w:szCs w:val="18"/>
              </w:rPr>
            </w:pPr>
          </w:p>
        </w:tc>
      </w:tr>
      <w:tr w:rsidR="002512C4" w14:paraId="7EC05816" w14:textId="77777777">
        <w:trPr>
          <w:cantSplit/>
        </w:trPr>
        <w:tc>
          <w:tcPr>
            <w:tcW w:w="567" w:type="dxa"/>
          </w:tcPr>
          <w:p w14:paraId="5B00CC77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75" w:type="dxa"/>
          </w:tcPr>
          <w:p w14:paraId="48B0D123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25418BC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F45C927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14:paraId="2342A361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E827B48" w14:textId="77777777" w:rsidR="002512C4" w:rsidRDefault="002512C4">
            <w:pPr>
              <w:rPr>
                <w:sz w:val="18"/>
                <w:szCs w:val="18"/>
              </w:rPr>
            </w:pPr>
          </w:p>
        </w:tc>
      </w:tr>
    </w:tbl>
    <w:p w14:paraId="34004984" w14:textId="77777777" w:rsidR="002512C4" w:rsidRDefault="002512C4">
      <w:pPr>
        <w:spacing w:before="180"/>
        <w:jc w:val="both"/>
        <w:rPr>
          <w:sz w:val="18"/>
          <w:szCs w:val="18"/>
        </w:rPr>
      </w:pPr>
      <w:r>
        <w:rPr>
          <w:sz w:val="18"/>
          <w:szCs w:val="18"/>
        </w:rPr>
        <w:t>Примечания:</w:t>
      </w:r>
    </w:p>
    <w:p w14:paraId="0A111ACF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Указанная форма заполняется субъектами естественных монополий отдельно по каждому виду регулируемых работ (услуг) в транспортных терминалах и регулируемых работ (услуг) в речных портах. Информация раскрывается отдельно по каждому виду указанных работ (услуг), независимо от того произведены они для собственных нужд, либо реализуются сторонним организациям.</w:t>
      </w:r>
    </w:p>
    <w:p w14:paraId="4D3E201C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В графе 2 работы (услуги) указываются в соответствии с перечнем работ (услуг) субъектов естественных монополий в транспортных терминалах и речных портах, цены (тарифы, сборы) на которые регулируются государством, утвержденным Постановлением Правительства Российской Федерации от 23.04.2008 № 293 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 17, ст. 1887).</w:t>
      </w:r>
    </w:p>
    <w:p w14:paraId="6362B2C1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5C70751F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В графе 3 указываются реквизиты (№ и дата), источники опубликования нормативного правового акта, распорядительного акта, договора, в котором указываются (зафиксированы) условия выполнения регулируемых работ (услуг).</w:t>
      </w:r>
    </w:p>
    <w:p w14:paraId="614A0C63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В графе 4 указываются “типовые” условия выполнения (оказания) регулируемых работ (услуг).</w:t>
      </w:r>
    </w:p>
    <w:p w14:paraId="70CA21E8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ab/>
        <w:t>В графе 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регулируемым работам (услугам) при соответствующих условиях в транспортных терминалах и речных портах.</w:t>
      </w:r>
    </w:p>
    <w:p w14:paraId="1583A95C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7.</w:t>
      </w:r>
      <w:r>
        <w:rPr>
          <w:sz w:val="18"/>
          <w:szCs w:val="18"/>
        </w:rPr>
        <w:tab/>
        <w:t>В графе 6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порядок выполнения регулируемых работ (услуг) в транспортных терминалах и речных портах, государственные и иные стандарты (при наличии).</w:t>
      </w:r>
    </w:p>
    <w:sectPr w:rsidR="002512C4">
      <w:headerReference w:type="default" r:id="rId6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317E" w14:textId="77777777" w:rsidR="00444759" w:rsidRDefault="00444759">
      <w:r>
        <w:separator/>
      </w:r>
    </w:p>
  </w:endnote>
  <w:endnote w:type="continuationSeparator" w:id="0">
    <w:p w14:paraId="0A8693FF" w14:textId="77777777" w:rsidR="00444759" w:rsidRDefault="0044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2A91" w14:textId="77777777" w:rsidR="00444759" w:rsidRDefault="00444759">
      <w:r>
        <w:separator/>
      </w:r>
    </w:p>
  </w:footnote>
  <w:footnote w:type="continuationSeparator" w:id="0">
    <w:p w14:paraId="32763FD5" w14:textId="77777777" w:rsidR="00444759" w:rsidRDefault="0044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5AD8" w14:textId="77777777" w:rsidR="002512C4" w:rsidRDefault="002512C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5"/>
    <w:rsid w:val="000D3307"/>
    <w:rsid w:val="002512C4"/>
    <w:rsid w:val="00444759"/>
    <w:rsid w:val="0050114B"/>
    <w:rsid w:val="00565CB6"/>
    <w:rsid w:val="005978A5"/>
    <w:rsid w:val="006D2739"/>
    <w:rsid w:val="007579B9"/>
    <w:rsid w:val="00B437CD"/>
    <w:rsid w:val="00D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C5DB9"/>
  <w14:defaultImageDpi w14:val="0"/>
  <w15:docId w15:val="{F713DF28-53FF-4C5C-A6FE-286FC886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kern w:val="0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Николаевич Павлов</cp:lastModifiedBy>
  <cp:revision>2</cp:revision>
  <cp:lastPrinted>2012-06-19T09:48:00Z</cp:lastPrinted>
  <dcterms:created xsi:type="dcterms:W3CDTF">2024-02-16T12:12:00Z</dcterms:created>
  <dcterms:modified xsi:type="dcterms:W3CDTF">2024-02-16T12:12:00Z</dcterms:modified>
</cp:coreProperties>
</file>